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E030" w14:textId="6CFBDEB1" w:rsidR="00C92BE2" w:rsidRPr="00494EA5" w:rsidRDefault="007B1FE5" w:rsidP="00250E30">
      <w:pPr>
        <w:tabs>
          <w:tab w:val="right" w:pos="4680"/>
        </w:tabs>
        <w:jc w:val="center"/>
        <w:rPr>
          <w:rFonts w:asciiTheme="majorHAnsi" w:hAnsiTheme="majorHAnsi"/>
          <w:sz w:val="52"/>
          <w:szCs w:val="52"/>
        </w:rPr>
      </w:pPr>
      <w:r w:rsidRPr="00494EA5">
        <w:rPr>
          <w:rFonts w:asciiTheme="majorHAnsi" w:hAnsiTheme="majorHAnsi"/>
          <w:sz w:val="52"/>
          <w:szCs w:val="52"/>
        </w:rPr>
        <w:t>Corbett Art Center</w:t>
      </w:r>
    </w:p>
    <w:p w14:paraId="0430E2B3" w14:textId="77777777" w:rsidR="00BD226B" w:rsidRDefault="0053434E" w:rsidP="0035297F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E9DB599" wp14:editId="382AF05D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828800" cy="1566672"/>
            <wp:effectExtent l="228600" t="228600" r="152400" b="167005"/>
            <wp:wrapSquare wrapText="bothSides"/>
            <wp:docPr id="1189775671" name="Picture 1" descr="A painting of a field of flower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775671" name="Picture 1" descr="A painting of a field of flowers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66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E5" w:rsidRPr="007B1FE5">
        <w:rPr>
          <w:rFonts w:asciiTheme="majorHAnsi" w:hAnsiTheme="majorHAnsi"/>
        </w:rPr>
        <w:t xml:space="preserve">The Art Center gallery, located in the historic Corbett mansion, is open to the </w:t>
      </w:r>
      <w:proofErr w:type="gramStart"/>
      <w:r w:rsidR="007B1FE5" w:rsidRPr="007B1FE5">
        <w:rPr>
          <w:rFonts w:asciiTheme="majorHAnsi" w:hAnsiTheme="majorHAnsi"/>
        </w:rPr>
        <w:t>general</w:t>
      </w:r>
      <w:r w:rsidR="007D304E">
        <w:rPr>
          <w:rFonts w:asciiTheme="majorHAnsi" w:hAnsiTheme="majorHAnsi"/>
        </w:rPr>
        <w:t xml:space="preserve"> public</w:t>
      </w:r>
      <w:proofErr w:type="gramEnd"/>
      <w:r w:rsidR="007B1FE5" w:rsidRPr="007B1FE5">
        <w:rPr>
          <w:rFonts w:asciiTheme="majorHAnsi" w:hAnsiTheme="majorHAnsi"/>
        </w:rPr>
        <w:t>. The gallery features local artists and the work of students taking classes at the center.</w:t>
      </w:r>
    </w:p>
    <w:p w14:paraId="0C366B21" w14:textId="142901A5" w:rsidR="00CC7546" w:rsidRDefault="007B1FE5" w:rsidP="0035297F">
      <w:pPr>
        <w:tabs>
          <w:tab w:val="left" w:pos="360"/>
        </w:tabs>
        <w:rPr>
          <w:rFonts w:asciiTheme="majorHAnsi" w:hAnsiTheme="majorHAnsi"/>
        </w:rPr>
      </w:pPr>
      <w:r w:rsidRPr="007B1FE5">
        <w:rPr>
          <w:rFonts w:asciiTheme="majorHAnsi" w:hAnsiTheme="majorHAnsi"/>
        </w:rPr>
        <w:t xml:space="preserve"> The hours of operation are:</w:t>
      </w:r>
    </w:p>
    <w:p w14:paraId="1EB894BA" w14:textId="7B899BB3" w:rsidR="004E506A" w:rsidRDefault="00427F81" w:rsidP="00FE342C">
      <w:pPr>
        <w:tabs>
          <w:tab w:val="left" w:pos="360"/>
          <w:tab w:val="right" w:pos="468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92DAE">
        <w:rPr>
          <w:rFonts w:asciiTheme="majorHAnsi" w:hAnsiTheme="majorHAnsi"/>
        </w:rPr>
        <w:t>Day</w:t>
      </w:r>
      <w:r w:rsidR="00292DAE">
        <w:rPr>
          <w:rFonts w:asciiTheme="majorHAnsi" w:hAnsiTheme="majorHAnsi"/>
        </w:rPr>
        <w:tab/>
        <w:t>Hours</w:t>
      </w:r>
    </w:p>
    <w:p w14:paraId="206A7574" w14:textId="0E17187D" w:rsidR="00B43A92" w:rsidRDefault="00B43A92" w:rsidP="00FE342C">
      <w:pPr>
        <w:tabs>
          <w:tab w:val="left" w:pos="360"/>
          <w:tab w:val="right" w:pos="468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Mo</w:t>
      </w:r>
      <w:r w:rsidR="009C7B90">
        <w:rPr>
          <w:rFonts w:asciiTheme="majorHAnsi" w:hAnsiTheme="majorHAnsi"/>
        </w:rPr>
        <w:t>nday – Wednesday</w:t>
      </w:r>
      <w:r w:rsidR="00AA5B64">
        <w:rPr>
          <w:rFonts w:asciiTheme="majorHAnsi" w:hAnsiTheme="majorHAnsi"/>
        </w:rPr>
        <w:t>….</w:t>
      </w:r>
      <w:r w:rsidR="009C7B90">
        <w:rPr>
          <w:rFonts w:asciiTheme="majorHAnsi" w:hAnsiTheme="majorHAnsi"/>
        </w:rPr>
        <w:tab/>
        <w:t xml:space="preserve">Noon to </w:t>
      </w:r>
      <w:r w:rsidR="00357AC7">
        <w:rPr>
          <w:rFonts w:asciiTheme="majorHAnsi" w:hAnsiTheme="majorHAnsi"/>
        </w:rPr>
        <w:t>5 p.m.</w:t>
      </w:r>
    </w:p>
    <w:p w14:paraId="34CCC05C" w14:textId="35351B9F" w:rsidR="00357AC7" w:rsidRDefault="00F46AB5" w:rsidP="00FE342C">
      <w:pPr>
        <w:tabs>
          <w:tab w:val="left" w:pos="360"/>
          <w:tab w:val="right" w:pos="468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57AC7">
        <w:rPr>
          <w:rFonts w:asciiTheme="majorHAnsi" w:hAnsiTheme="majorHAnsi"/>
        </w:rPr>
        <w:t xml:space="preserve">Thursday </w:t>
      </w:r>
      <w:r>
        <w:rPr>
          <w:rFonts w:asciiTheme="majorHAnsi" w:hAnsiTheme="majorHAnsi"/>
        </w:rPr>
        <w:t>–</w:t>
      </w:r>
      <w:r w:rsidR="00357AC7">
        <w:rPr>
          <w:rFonts w:asciiTheme="majorHAnsi" w:hAnsiTheme="majorHAnsi"/>
        </w:rPr>
        <w:t xml:space="preserve"> Friday</w:t>
      </w:r>
      <w:r w:rsidR="00AA5B64">
        <w:rPr>
          <w:rFonts w:asciiTheme="majorHAnsi" w:hAnsiTheme="majorHAnsi"/>
        </w:rPr>
        <w:t xml:space="preserve"> </w:t>
      </w:r>
      <w:r w:rsidR="00D24484">
        <w:rPr>
          <w:rFonts w:asciiTheme="majorHAnsi" w:hAnsiTheme="majorHAnsi"/>
        </w:rPr>
        <w:t>………….</w:t>
      </w:r>
      <w:r>
        <w:rPr>
          <w:rFonts w:asciiTheme="majorHAnsi" w:hAnsiTheme="majorHAnsi"/>
        </w:rPr>
        <w:tab/>
        <w:t>Noon to 8 p.m.</w:t>
      </w:r>
    </w:p>
    <w:p w14:paraId="49D93A7A" w14:textId="3728D9B7" w:rsidR="00F46AB5" w:rsidRDefault="00F46AB5" w:rsidP="00FE342C">
      <w:pPr>
        <w:tabs>
          <w:tab w:val="left" w:pos="360"/>
          <w:tab w:val="right" w:pos="468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Saturday</w:t>
      </w:r>
      <w:r w:rsidR="00AA5B64">
        <w:rPr>
          <w:rFonts w:asciiTheme="majorHAnsi" w:hAnsiTheme="majorHAnsi"/>
        </w:rPr>
        <w:t xml:space="preserve"> </w:t>
      </w:r>
      <w:r w:rsidR="00D24484">
        <w:rPr>
          <w:rFonts w:asciiTheme="majorHAnsi" w:hAnsiTheme="majorHAnsi"/>
        </w:rPr>
        <w:t>………………….</w:t>
      </w:r>
      <w:r w:rsidR="005F1FB3">
        <w:rPr>
          <w:rFonts w:asciiTheme="majorHAnsi" w:hAnsiTheme="majorHAnsi"/>
        </w:rPr>
        <w:tab/>
        <w:t>11 a.m. to 5 p.m.</w:t>
      </w:r>
    </w:p>
    <w:p w14:paraId="150C3699" w14:textId="202AF110" w:rsidR="005F1FB3" w:rsidRDefault="005F1FB3" w:rsidP="00FE342C">
      <w:pPr>
        <w:tabs>
          <w:tab w:val="left" w:pos="360"/>
          <w:tab w:val="right" w:pos="46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Sunday</w:t>
      </w:r>
      <w:r w:rsidR="00AA5B64">
        <w:rPr>
          <w:rFonts w:asciiTheme="majorHAnsi" w:hAnsiTheme="majorHAnsi"/>
        </w:rPr>
        <w:t xml:space="preserve"> </w:t>
      </w:r>
      <w:r w:rsidR="00957A4D">
        <w:rPr>
          <w:rFonts w:asciiTheme="majorHAnsi" w:hAnsiTheme="majorHAnsi"/>
        </w:rPr>
        <w:t>……………………………</w:t>
      </w:r>
      <w:r w:rsidR="00362FB6">
        <w:rPr>
          <w:rFonts w:asciiTheme="majorHAnsi" w:hAnsiTheme="majorHAnsi"/>
        </w:rPr>
        <w:t>…. Closed</w:t>
      </w:r>
    </w:p>
    <w:p w14:paraId="2A2E5ED7" w14:textId="53255165" w:rsidR="0038440A" w:rsidRDefault="007B1FE5">
      <w:pPr>
        <w:rPr>
          <w:rFonts w:asciiTheme="majorHAnsi" w:hAnsiTheme="majorHAnsi"/>
        </w:rPr>
      </w:pPr>
      <w:r w:rsidRPr="007B1FE5">
        <w:rPr>
          <w:rFonts w:asciiTheme="majorHAnsi" w:hAnsiTheme="majorHAnsi"/>
        </w:rPr>
        <w:t xml:space="preserve">The Art Center offers art classes throughout the year. Each class has a beginning, intermediate, and advanced section. </w:t>
      </w:r>
      <w:r w:rsidR="00EF1CA1">
        <w:rPr>
          <w:rFonts w:asciiTheme="majorHAnsi" w:hAnsiTheme="majorHAnsi"/>
        </w:rPr>
        <w:t xml:space="preserve">Each section lasts two months. </w:t>
      </w:r>
      <w:r w:rsidR="00930CE8">
        <w:rPr>
          <w:rFonts w:asciiTheme="majorHAnsi" w:hAnsiTheme="majorHAnsi"/>
        </w:rPr>
        <w:t>For more information</w:t>
      </w:r>
      <w:r w:rsidR="000C2155">
        <w:rPr>
          <w:rFonts w:asciiTheme="majorHAnsi" w:hAnsiTheme="majorHAnsi"/>
        </w:rPr>
        <w:t xml:space="preserve"> email </w:t>
      </w:r>
      <w:hyperlink r:id="rId8" w:history="1">
        <w:r w:rsidR="000C2155" w:rsidRPr="004F6BDD">
          <w:rPr>
            <w:rStyle w:val="Hyperlink"/>
            <w:rFonts w:asciiTheme="majorHAnsi" w:hAnsiTheme="majorHAnsi"/>
          </w:rPr>
          <w:t>chorikoshi@aspenfall.org</w:t>
        </w:r>
      </w:hyperlink>
      <w:r w:rsidR="000C2155">
        <w:rPr>
          <w:rFonts w:asciiTheme="majorHAnsi" w:hAnsiTheme="majorHAnsi"/>
        </w:rPr>
        <w:t xml:space="preserve">. </w:t>
      </w:r>
      <w:r w:rsidRPr="007B1FE5">
        <w:rPr>
          <w:rFonts w:asciiTheme="majorHAnsi" w:hAnsiTheme="majorHAnsi"/>
        </w:rPr>
        <w:t>Art classes include the following:</w:t>
      </w:r>
    </w:p>
    <w:tbl>
      <w:tblPr>
        <w:tblStyle w:val="ListTable4-Accent4"/>
        <w:tblW w:w="8949" w:type="dxa"/>
        <w:jc w:val="center"/>
        <w:tblCellMar>
          <w:top w:w="72" w:type="dxa"/>
          <w:bottom w:w="72" w:type="dxa"/>
        </w:tblCellMar>
        <w:tblLook w:val="0420" w:firstRow="1" w:lastRow="0" w:firstColumn="0" w:lastColumn="0" w:noHBand="0" w:noVBand="1"/>
      </w:tblPr>
      <w:tblGrid>
        <w:gridCol w:w="1610"/>
        <w:gridCol w:w="2304"/>
        <w:gridCol w:w="5035"/>
      </w:tblGrid>
      <w:tr w:rsidR="00CC1F84" w:rsidRPr="00FA5CA7" w14:paraId="4F25BE66" w14:textId="77777777" w:rsidTr="00344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1BF3482" w14:textId="77777777" w:rsidR="00CC1F84" w:rsidRPr="00713CEF" w:rsidRDefault="00CC1F84" w:rsidP="00FA5CA7">
            <w:pPr>
              <w:rPr>
                <w:b w:val="0"/>
                <w:bCs w:val="0"/>
                <w:sz w:val="24"/>
                <w:szCs w:val="24"/>
              </w:rPr>
            </w:pPr>
            <w:r w:rsidRPr="00713CEF">
              <w:rPr>
                <w:b w:val="0"/>
                <w:bCs w:val="0"/>
                <w:sz w:val="24"/>
                <w:szCs w:val="24"/>
              </w:rPr>
              <w:t>Class</w:t>
            </w:r>
          </w:p>
        </w:tc>
        <w:tc>
          <w:tcPr>
            <w:tcW w:w="2304" w:type="dxa"/>
          </w:tcPr>
          <w:p w14:paraId="3F4E2463" w14:textId="77777777" w:rsidR="00CC1F84" w:rsidRPr="00713CEF" w:rsidRDefault="00CC1F84" w:rsidP="00FA5CA7">
            <w:pPr>
              <w:rPr>
                <w:b w:val="0"/>
                <w:bCs w:val="0"/>
                <w:sz w:val="24"/>
                <w:szCs w:val="24"/>
              </w:rPr>
            </w:pPr>
            <w:r w:rsidRPr="00713CEF">
              <w:rPr>
                <w:b w:val="0"/>
                <w:bCs w:val="0"/>
                <w:sz w:val="24"/>
                <w:szCs w:val="24"/>
              </w:rPr>
              <w:t>Starting Months</w:t>
            </w:r>
          </w:p>
        </w:tc>
        <w:tc>
          <w:tcPr>
            <w:tcW w:w="0" w:type="auto"/>
          </w:tcPr>
          <w:p w14:paraId="33D6B68B" w14:textId="77777777" w:rsidR="00CC1F84" w:rsidRPr="00713CEF" w:rsidRDefault="00CC1F84" w:rsidP="00FA5CA7">
            <w:pPr>
              <w:rPr>
                <w:b w:val="0"/>
                <w:bCs w:val="0"/>
                <w:sz w:val="24"/>
                <w:szCs w:val="24"/>
              </w:rPr>
            </w:pPr>
            <w:r w:rsidRPr="00713CEF">
              <w:rPr>
                <w:b w:val="0"/>
                <w:bCs w:val="0"/>
                <w:sz w:val="24"/>
                <w:szCs w:val="24"/>
              </w:rPr>
              <w:t>Description</w:t>
            </w:r>
          </w:p>
        </w:tc>
      </w:tr>
      <w:tr w:rsidR="00CC1F84" w:rsidRPr="00FA5CA7" w14:paraId="684D2025" w14:textId="77777777" w:rsidTr="00344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760628F7" w14:textId="573EAA8C" w:rsidR="00CC1F84" w:rsidRPr="00713CEF" w:rsidRDefault="00CC1F84" w:rsidP="00FA5CA7">
            <w:pPr>
              <w:rPr>
                <w:sz w:val="24"/>
                <w:szCs w:val="24"/>
              </w:rPr>
            </w:pPr>
            <w:r w:rsidRPr="00713CEF">
              <w:rPr>
                <w:sz w:val="24"/>
                <w:szCs w:val="24"/>
              </w:rPr>
              <w:t>Art History</w:t>
            </w:r>
          </w:p>
        </w:tc>
        <w:tc>
          <w:tcPr>
            <w:tcW w:w="2304" w:type="dxa"/>
          </w:tcPr>
          <w:p w14:paraId="655E8ABB" w14:textId="77777777" w:rsidR="00CC1F84" w:rsidRPr="00713CEF" w:rsidRDefault="00CC1F84" w:rsidP="00FA5CA7">
            <w:pPr>
              <w:rPr>
                <w:sz w:val="24"/>
                <w:szCs w:val="24"/>
              </w:rPr>
            </w:pPr>
            <w:r w:rsidRPr="00713CEF">
              <w:rPr>
                <w:sz w:val="24"/>
                <w:szCs w:val="24"/>
              </w:rPr>
              <w:t>January and July</w:t>
            </w:r>
          </w:p>
        </w:tc>
        <w:tc>
          <w:tcPr>
            <w:tcW w:w="0" w:type="auto"/>
          </w:tcPr>
          <w:p w14:paraId="76FD23A3" w14:textId="77777777" w:rsidR="00CC1F84" w:rsidRPr="00713CEF" w:rsidRDefault="00CC1F84" w:rsidP="00FA5CA7">
            <w:pPr>
              <w:rPr>
                <w:sz w:val="24"/>
                <w:szCs w:val="24"/>
              </w:rPr>
            </w:pPr>
            <w:r w:rsidRPr="00713CEF">
              <w:rPr>
                <w:sz w:val="24"/>
                <w:szCs w:val="24"/>
              </w:rPr>
              <w:t>Survey of medieval to modern art</w:t>
            </w:r>
          </w:p>
        </w:tc>
      </w:tr>
      <w:tr w:rsidR="00CC1F84" w:rsidRPr="00FA5CA7" w14:paraId="28A4832B" w14:textId="77777777" w:rsidTr="0034459E">
        <w:trPr>
          <w:jc w:val="center"/>
        </w:trPr>
        <w:tc>
          <w:tcPr>
            <w:tcW w:w="0" w:type="auto"/>
          </w:tcPr>
          <w:p w14:paraId="71D71610" w14:textId="77777777" w:rsidR="00CC1F84" w:rsidRPr="00FA5CA7" w:rsidRDefault="00CC1F84" w:rsidP="00FA5CA7">
            <w:r w:rsidRPr="00FA5CA7">
              <w:t>Drawing</w:t>
            </w:r>
          </w:p>
        </w:tc>
        <w:tc>
          <w:tcPr>
            <w:tcW w:w="2304" w:type="dxa"/>
          </w:tcPr>
          <w:p w14:paraId="63764FDB" w14:textId="77777777" w:rsidR="00CC1F84" w:rsidRPr="00FA5CA7" w:rsidRDefault="00CC1F84" w:rsidP="00FA5CA7">
            <w:r w:rsidRPr="00FA5CA7">
              <w:t>February and August</w:t>
            </w:r>
          </w:p>
        </w:tc>
        <w:tc>
          <w:tcPr>
            <w:tcW w:w="0" w:type="auto"/>
          </w:tcPr>
          <w:p w14:paraId="4CE28210" w14:textId="77777777" w:rsidR="00CC1F84" w:rsidRPr="00FA5CA7" w:rsidRDefault="00CC1F84" w:rsidP="00FA5CA7">
            <w:r w:rsidRPr="00FA5CA7">
              <w:t>Freehand drawing, light and shadow, composition, and perspective, and portrait</w:t>
            </w:r>
          </w:p>
        </w:tc>
      </w:tr>
      <w:tr w:rsidR="00CC1F84" w:rsidRPr="00FA5CA7" w14:paraId="75B8A8E6" w14:textId="77777777" w:rsidTr="00344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4A48DCEA" w14:textId="77777777" w:rsidR="00CC1F84" w:rsidRPr="00FA5CA7" w:rsidRDefault="00CC1F84" w:rsidP="00FA5CA7">
            <w:r w:rsidRPr="00FA5CA7">
              <w:t>Painting</w:t>
            </w:r>
          </w:p>
        </w:tc>
        <w:tc>
          <w:tcPr>
            <w:tcW w:w="2304" w:type="dxa"/>
          </w:tcPr>
          <w:p w14:paraId="684FE41B" w14:textId="77777777" w:rsidR="00CC1F84" w:rsidRPr="00FA5CA7" w:rsidRDefault="00CC1F84" w:rsidP="00FA5CA7">
            <w:r w:rsidRPr="00FA5CA7">
              <w:t>April and October</w:t>
            </w:r>
          </w:p>
        </w:tc>
        <w:tc>
          <w:tcPr>
            <w:tcW w:w="0" w:type="auto"/>
          </w:tcPr>
          <w:p w14:paraId="5BEEDD9D" w14:textId="77777777" w:rsidR="00CC1F84" w:rsidRPr="00FA5CA7" w:rsidRDefault="00CC1F84" w:rsidP="00FA5CA7">
            <w:r w:rsidRPr="00FA5CA7">
              <w:t>Acrylics, oils, and watercolors</w:t>
            </w:r>
          </w:p>
        </w:tc>
      </w:tr>
      <w:tr w:rsidR="00CC1F84" w:rsidRPr="00FA5CA7" w14:paraId="4C8B98AB" w14:textId="77777777" w:rsidTr="0034459E">
        <w:trPr>
          <w:jc w:val="center"/>
        </w:trPr>
        <w:tc>
          <w:tcPr>
            <w:tcW w:w="0" w:type="auto"/>
          </w:tcPr>
          <w:p w14:paraId="483469BA" w14:textId="77777777" w:rsidR="00CC1F84" w:rsidRPr="00FA5CA7" w:rsidRDefault="00CC1F84" w:rsidP="00FA5CA7">
            <w:r w:rsidRPr="00FA5CA7">
              <w:t>Photography</w:t>
            </w:r>
          </w:p>
        </w:tc>
        <w:tc>
          <w:tcPr>
            <w:tcW w:w="2304" w:type="dxa"/>
          </w:tcPr>
          <w:p w14:paraId="1DC8ED3F" w14:textId="77777777" w:rsidR="00CC1F84" w:rsidRPr="00FA5CA7" w:rsidRDefault="00CC1F84" w:rsidP="00FA5CA7">
            <w:r w:rsidRPr="00FA5CA7">
              <w:t>June and December</w:t>
            </w:r>
          </w:p>
        </w:tc>
        <w:tc>
          <w:tcPr>
            <w:tcW w:w="0" w:type="auto"/>
          </w:tcPr>
          <w:p w14:paraId="40425A36" w14:textId="77777777" w:rsidR="00CC1F84" w:rsidRPr="00FA5CA7" w:rsidRDefault="00CC1F84" w:rsidP="00FA5CA7">
            <w:r w:rsidRPr="00FA5CA7">
              <w:t xml:space="preserve">Point and </w:t>
            </w:r>
            <w:r>
              <w:t>s</w:t>
            </w:r>
            <w:r w:rsidRPr="00FA5CA7">
              <w:t xml:space="preserve">hoot, DSLRs, Photoshop, </w:t>
            </w:r>
            <w:r>
              <w:t>p</w:t>
            </w:r>
            <w:r w:rsidRPr="00FA5CA7">
              <w:t xml:space="preserve">ortraits, </w:t>
            </w:r>
            <w:r>
              <w:t>l</w:t>
            </w:r>
            <w:r w:rsidRPr="00FA5CA7">
              <w:t xml:space="preserve">andscapes, and </w:t>
            </w:r>
            <w:r>
              <w:t>s</w:t>
            </w:r>
            <w:r w:rsidRPr="00FA5CA7">
              <w:t>ports</w:t>
            </w:r>
          </w:p>
        </w:tc>
      </w:tr>
      <w:tr w:rsidR="00CC1F84" w:rsidRPr="00FA5CA7" w14:paraId="33BFAF15" w14:textId="77777777" w:rsidTr="00344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26CA3CD" w14:textId="77777777" w:rsidR="00CC1F84" w:rsidRPr="00FA5CA7" w:rsidRDefault="00CC1F84" w:rsidP="00FA5CA7">
            <w:r w:rsidRPr="00FA5CA7">
              <w:t>Sculpture</w:t>
            </w:r>
          </w:p>
        </w:tc>
        <w:tc>
          <w:tcPr>
            <w:tcW w:w="2304" w:type="dxa"/>
          </w:tcPr>
          <w:p w14:paraId="3CD4B47B" w14:textId="77777777" w:rsidR="00CC1F84" w:rsidRPr="00FA5CA7" w:rsidRDefault="00CC1F84" w:rsidP="00FA5CA7">
            <w:r w:rsidRPr="00FA5CA7">
              <w:t>May and November</w:t>
            </w:r>
          </w:p>
        </w:tc>
        <w:tc>
          <w:tcPr>
            <w:tcW w:w="0" w:type="auto"/>
          </w:tcPr>
          <w:p w14:paraId="471CB7B0" w14:textId="77777777" w:rsidR="00CC1F84" w:rsidRPr="00FA5CA7" w:rsidRDefault="00CC1F84" w:rsidP="00FA5CA7">
            <w:r w:rsidRPr="00FA5CA7">
              <w:t>Medium, modeling, busts, and abstraction</w:t>
            </w:r>
          </w:p>
        </w:tc>
      </w:tr>
      <w:tr w:rsidR="00CC1F84" w:rsidRPr="00FA5CA7" w14:paraId="2E33061F" w14:textId="77777777" w:rsidTr="0034459E">
        <w:trPr>
          <w:jc w:val="center"/>
        </w:trPr>
        <w:tc>
          <w:tcPr>
            <w:tcW w:w="0" w:type="auto"/>
          </w:tcPr>
          <w:p w14:paraId="5BAC91CB" w14:textId="77777777" w:rsidR="00CC1F84" w:rsidRPr="00FA5CA7" w:rsidRDefault="00CC1F84" w:rsidP="00FA5CA7">
            <w:r w:rsidRPr="00FA5CA7">
              <w:t>Watercolors</w:t>
            </w:r>
          </w:p>
        </w:tc>
        <w:tc>
          <w:tcPr>
            <w:tcW w:w="2304" w:type="dxa"/>
          </w:tcPr>
          <w:p w14:paraId="0661F86F" w14:textId="77777777" w:rsidR="00CC1F84" w:rsidRPr="00FA5CA7" w:rsidRDefault="00CC1F84" w:rsidP="00FA5CA7">
            <w:r w:rsidRPr="00FA5CA7">
              <w:t>March and September</w:t>
            </w:r>
          </w:p>
        </w:tc>
        <w:tc>
          <w:tcPr>
            <w:tcW w:w="0" w:type="auto"/>
          </w:tcPr>
          <w:p w14:paraId="77846C13" w14:textId="77777777" w:rsidR="00CC1F84" w:rsidRPr="00FA5CA7" w:rsidRDefault="00CC1F84" w:rsidP="00FA5CA7">
            <w:r w:rsidRPr="00FA5CA7">
              <w:t>Washes, wet-in-wet, and dry brush</w:t>
            </w:r>
          </w:p>
        </w:tc>
      </w:tr>
    </w:tbl>
    <w:p w14:paraId="21293C91" w14:textId="3208C244" w:rsidR="00AC64CC" w:rsidRPr="007D5F6E" w:rsidRDefault="00AC64CC">
      <w:pPr>
        <w:rPr>
          <w:rFonts w:asciiTheme="majorHAnsi" w:hAnsiTheme="majorHAnsi"/>
        </w:rPr>
      </w:pPr>
    </w:p>
    <w:p w14:paraId="4FF92B95" w14:textId="15118957" w:rsidR="0038440A" w:rsidRDefault="00AA0430" w:rsidP="004E506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00D12" wp14:editId="151BEB5C">
            <wp:simplePos x="0" y="0"/>
            <wp:positionH relativeFrom="column">
              <wp:posOffset>5242560</wp:posOffset>
            </wp:positionH>
            <wp:positionV relativeFrom="paragraph">
              <wp:posOffset>9525</wp:posOffset>
            </wp:positionV>
            <wp:extent cx="1600200" cy="1066800"/>
            <wp:effectExtent l="152400" t="209550" r="0" b="342900"/>
            <wp:wrapSquare wrapText="bothSides"/>
            <wp:docPr id="1964906989" name="Picture 2" descr="Brushes next to a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906989" name="Picture 2" descr="Brushes next to a paint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ContrastingRightFacing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43" w:rsidRPr="00671143">
        <w:t>Class fees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728"/>
        <w:gridCol w:w="1152"/>
      </w:tblGrid>
      <w:tr w:rsidR="003C1232" w14:paraId="4527F048" w14:textId="4D6D718D" w:rsidTr="00710B20">
        <w:tc>
          <w:tcPr>
            <w:tcW w:w="5040" w:type="dxa"/>
            <w:gridSpan w:val="3"/>
            <w:shd w:val="clear" w:color="auto" w:fill="9F8351" w:themeFill="accent3"/>
          </w:tcPr>
          <w:p w14:paraId="7AAA1EB0" w14:textId="62A4E481" w:rsidR="003C1232" w:rsidRPr="00576792" w:rsidRDefault="003C1232" w:rsidP="00710B20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3E5A81">
              <w:rPr>
                <w:color w:val="FFFFFF" w:themeColor="background1"/>
              </w:rPr>
              <w:t>Class</w:t>
            </w:r>
            <w:r>
              <w:t xml:space="preserve"> </w:t>
            </w:r>
            <w:r w:rsidRPr="003E5A81">
              <w:rPr>
                <w:color w:val="FFFFFF" w:themeColor="background1"/>
                <w:sz w:val="24"/>
                <w:szCs w:val="24"/>
              </w:rPr>
              <w:t>Fees</w:t>
            </w:r>
          </w:p>
        </w:tc>
      </w:tr>
      <w:tr w:rsidR="00C238A2" w14:paraId="5A8DA27F" w14:textId="5B028139" w:rsidTr="00AC5FC5">
        <w:trPr>
          <w:trHeight w:val="432"/>
        </w:trPr>
        <w:tc>
          <w:tcPr>
            <w:tcW w:w="2160" w:type="dxa"/>
            <w:vAlign w:val="center"/>
          </w:tcPr>
          <w:p w14:paraId="2839D725" w14:textId="2B53754E" w:rsidR="00C238A2" w:rsidRPr="00127F88" w:rsidRDefault="00C238A2" w:rsidP="00AE477C">
            <w:pPr>
              <w:pStyle w:val="NoSpacing"/>
              <w:jc w:val="center"/>
              <w:rPr>
                <w:color w:val="728653" w:themeColor="accent4"/>
              </w:rPr>
            </w:pPr>
            <w:r w:rsidRPr="00127F88">
              <w:rPr>
                <w:color w:val="728653" w:themeColor="accent4"/>
              </w:rPr>
              <w:t>Groups</w:t>
            </w:r>
          </w:p>
        </w:tc>
        <w:tc>
          <w:tcPr>
            <w:tcW w:w="1728" w:type="dxa"/>
            <w:vAlign w:val="center"/>
          </w:tcPr>
          <w:p w14:paraId="4DFF69E0" w14:textId="25578CD9" w:rsidR="00C238A2" w:rsidRPr="00127F88" w:rsidRDefault="00C238A2" w:rsidP="00AE477C">
            <w:pPr>
              <w:pStyle w:val="NoSpacing"/>
              <w:jc w:val="center"/>
              <w:rPr>
                <w:color w:val="728653" w:themeColor="accent4"/>
              </w:rPr>
            </w:pPr>
            <w:r w:rsidRPr="00127F88">
              <w:rPr>
                <w:color w:val="728653" w:themeColor="accent4"/>
              </w:rPr>
              <w:t>Ages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0A244512" w14:textId="22C7812C" w:rsidR="00C238A2" w:rsidRPr="00127F88" w:rsidRDefault="00BC30D3" w:rsidP="00AE477C">
            <w:pPr>
              <w:pStyle w:val="NoSpacing"/>
              <w:jc w:val="center"/>
              <w:rPr>
                <w:color w:val="728653" w:themeColor="accent4"/>
              </w:rPr>
            </w:pPr>
            <w:r w:rsidRPr="00127F88">
              <w:rPr>
                <w:color w:val="728653" w:themeColor="accent4"/>
              </w:rPr>
              <w:t>Cost</w:t>
            </w:r>
          </w:p>
        </w:tc>
      </w:tr>
      <w:tr w:rsidR="00C238A2" w14:paraId="49AD7626" w14:textId="0D7E9CDE" w:rsidTr="009E7DFA">
        <w:trPr>
          <w:trHeight w:val="432"/>
        </w:trPr>
        <w:tc>
          <w:tcPr>
            <w:tcW w:w="2160" w:type="dxa"/>
            <w:vAlign w:val="center"/>
          </w:tcPr>
          <w:p w14:paraId="069FC01A" w14:textId="438BC847" w:rsidR="00C238A2" w:rsidRDefault="00C238A2" w:rsidP="001A36A3">
            <w:pPr>
              <w:pStyle w:val="NoSpacing"/>
            </w:pPr>
            <w:r>
              <w:t>Students</w:t>
            </w:r>
          </w:p>
        </w:tc>
        <w:tc>
          <w:tcPr>
            <w:tcW w:w="1728" w:type="dxa"/>
            <w:vAlign w:val="center"/>
          </w:tcPr>
          <w:p w14:paraId="39995061" w14:textId="69F8B9AA" w:rsidR="00C238A2" w:rsidRDefault="00C238A2" w:rsidP="009E7DFA">
            <w:pPr>
              <w:pStyle w:val="NoSpacing"/>
              <w:jc w:val="center"/>
            </w:pPr>
            <w:r>
              <w:t>12 to 17</w:t>
            </w:r>
          </w:p>
        </w:tc>
        <w:tc>
          <w:tcPr>
            <w:tcW w:w="1152" w:type="dxa"/>
          </w:tcPr>
          <w:p w14:paraId="4D54B069" w14:textId="4642EEAC" w:rsidR="00C238A2" w:rsidRDefault="0014391E" w:rsidP="003D361D">
            <w:pPr>
              <w:pStyle w:val="NoSpacing"/>
              <w:jc w:val="right"/>
            </w:pPr>
            <w:r>
              <w:t>$ 64</w:t>
            </w:r>
            <w:r w:rsidR="00370F78">
              <w:t>.00</w:t>
            </w:r>
          </w:p>
        </w:tc>
      </w:tr>
      <w:tr w:rsidR="00C238A2" w14:paraId="3AFA4B9B" w14:textId="5C50D17A" w:rsidTr="009E7DFA">
        <w:trPr>
          <w:trHeight w:val="432"/>
        </w:trPr>
        <w:tc>
          <w:tcPr>
            <w:tcW w:w="2160" w:type="dxa"/>
            <w:vAlign w:val="center"/>
          </w:tcPr>
          <w:p w14:paraId="6C7ECC27" w14:textId="29E5BEF2" w:rsidR="00C238A2" w:rsidRDefault="00C238A2" w:rsidP="001A36A3">
            <w:pPr>
              <w:pStyle w:val="NoSpacing"/>
            </w:pPr>
            <w:r>
              <w:t>Young Adults</w:t>
            </w:r>
          </w:p>
        </w:tc>
        <w:tc>
          <w:tcPr>
            <w:tcW w:w="1728" w:type="dxa"/>
            <w:vAlign w:val="center"/>
          </w:tcPr>
          <w:p w14:paraId="576AE5AF" w14:textId="4E5DB3DA" w:rsidR="00C238A2" w:rsidRDefault="00C238A2" w:rsidP="009E7DFA">
            <w:pPr>
              <w:pStyle w:val="NoSpacing"/>
              <w:jc w:val="center"/>
            </w:pPr>
            <w:r>
              <w:t>18 t0 24</w:t>
            </w:r>
          </w:p>
        </w:tc>
        <w:tc>
          <w:tcPr>
            <w:tcW w:w="1152" w:type="dxa"/>
          </w:tcPr>
          <w:p w14:paraId="23812557" w14:textId="24524CBB" w:rsidR="00C238A2" w:rsidRDefault="00370F78" w:rsidP="003D361D">
            <w:pPr>
              <w:pStyle w:val="NoSpacing"/>
              <w:jc w:val="right"/>
            </w:pPr>
            <w:r>
              <w:t>78.00</w:t>
            </w:r>
          </w:p>
        </w:tc>
      </w:tr>
      <w:tr w:rsidR="00C238A2" w14:paraId="48288C1E" w14:textId="16924B6C" w:rsidTr="009E7DFA">
        <w:trPr>
          <w:trHeight w:val="432"/>
        </w:trPr>
        <w:tc>
          <w:tcPr>
            <w:tcW w:w="2160" w:type="dxa"/>
            <w:vAlign w:val="center"/>
          </w:tcPr>
          <w:p w14:paraId="5CBDADC9" w14:textId="0BE04222" w:rsidR="00C238A2" w:rsidRDefault="00C238A2" w:rsidP="001A36A3">
            <w:pPr>
              <w:pStyle w:val="NoSpacing"/>
            </w:pPr>
            <w:r>
              <w:t>Adults</w:t>
            </w:r>
          </w:p>
        </w:tc>
        <w:tc>
          <w:tcPr>
            <w:tcW w:w="1728" w:type="dxa"/>
            <w:vAlign w:val="center"/>
          </w:tcPr>
          <w:p w14:paraId="73C0D7ED" w14:textId="6F07AFC4" w:rsidR="00C238A2" w:rsidRDefault="00C238A2" w:rsidP="009E7DFA">
            <w:pPr>
              <w:pStyle w:val="NoSpacing"/>
              <w:jc w:val="center"/>
            </w:pPr>
            <w:r>
              <w:t>25 to 59</w:t>
            </w:r>
          </w:p>
        </w:tc>
        <w:tc>
          <w:tcPr>
            <w:tcW w:w="1152" w:type="dxa"/>
          </w:tcPr>
          <w:p w14:paraId="05643366" w14:textId="32853C25" w:rsidR="00C238A2" w:rsidRDefault="00370F78" w:rsidP="003D361D">
            <w:pPr>
              <w:pStyle w:val="NoSpacing"/>
              <w:jc w:val="right"/>
            </w:pPr>
            <w:r>
              <w:t>125.00</w:t>
            </w:r>
          </w:p>
        </w:tc>
      </w:tr>
      <w:tr w:rsidR="00C238A2" w14:paraId="71941C14" w14:textId="06D40416" w:rsidTr="009E7DFA">
        <w:trPr>
          <w:trHeight w:val="432"/>
        </w:trPr>
        <w:tc>
          <w:tcPr>
            <w:tcW w:w="2160" w:type="dxa"/>
            <w:vAlign w:val="center"/>
          </w:tcPr>
          <w:p w14:paraId="6AFFCE44" w14:textId="6615FFCF" w:rsidR="00C238A2" w:rsidRDefault="00C238A2" w:rsidP="001A36A3">
            <w:pPr>
              <w:pStyle w:val="NoSpacing"/>
            </w:pPr>
            <w:r>
              <w:t>Seniors</w:t>
            </w:r>
          </w:p>
        </w:tc>
        <w:tc>
          <w:tcPr>
            <w:tcW w:w="1728" w:type="dxa"/>
            <w:vAlign w:val="center"/>
          </w:tcPr>
          <w:p w14:paraId="7298F8F7" w14:textId="291B53C4" w:rsidR="00C238A2" w:rsidRDefault="00C238A2" w:rsidP="009E7DFA">
            <w:pPr>
              <w:pStyle w:val="NoSpacing"/>
              <w:jc w:val="center"/>
            </w:pPr>
            <w:r>
              <w:t>60+</w:t>
            </w:r>
          </w:p>
        </w:tc>
        <w:tc>
          <w:tcPr>
            <w:tcW w:w="1152" w:type="dxa"/>
          </w:tcPr>
          <w:p w14:paraId="0EAD793E" w14:textId="7BF57F89" w:rsidR="00C238A2" w:rsidRDefault="00370F78" w:rsidP="003D361D">
            <w:pPr>
              <w:pStyle w:val="NoSpacing"/>
              <w:jc w:val="right"/>
            </w:pPr>
            <w:r>
              <w:t>38.00</w:t>
            </w:r>
          </w:p>
        </w:tc>
      </w:tr>
    </w:tbl>
    <w:p w14:paraId="40B30FFD" w14:textId="77777777" w:rsidR="00C21561" w:rsidRDefault="00C21561" w:rsidP="004E506A">
      <w:pPr>
        <w:pStyle w:val="NoSpacing"/>
      </w:pPr>
    </w:p>
    <w:sectPr w:rsidR="00C21561" w:rsidSect="00761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0E06" w14:textId="77777777" w:rsidR="007F6A7C" w:rsidRDefault="007F6A7C" w:rsidP="00671143">
      <w:pPr>
        <w:spacing w:after="0" w:line="240" w:lineRule="auto"/>
      </w:pPr>
      <w:r>
        <w:separator/>
      </w:r>
    </w:p>
  </w:endnote>
  <w:endnote w:type="continuationSeparator" w:id="0">
    <w:p w14:paraId="0B311994" w14:textId="77777777" w:rsidR="007F6A7C" w:rsidRDefault="007F6A7C" w:rsidP="006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9F07" w14:textId="77777777" w:rsidR="006B788D" w:rsidRDefault="006B7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368" w14:textId="77777777" w:rsidR="006B788D" w:rsidRDefault="006B7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407A" w14:textId="77777777" w:rsidR="006B788D" w:rsidRDefault="006B7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A406" w14:textId="77777777" w:rsidR="007F6A7C" w:rsidRDefault="007F6A7C" w:rsidP="00671143">
      <w:pPr>
        <w:spacing w:after="0" w:line="240" w:lineRule="auto"/>
      </w:pPr>
      <w:r>
        <w:separator/>
      </w:r>
    </w:p>
  </w:footnote>
  <w:footnote w:type="continuationSeparator" w:id="0">
    <w:p w14:paraId="28509F86" w14:textId="77777777" w:rsidR="007F6A7C" w:rsidRDefault="007F6A7C" w:rsidP="0067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330" w14:textId="317596BC" w:rsidR="006B788D" w:rsidRDefault="0014391E">
    <w:pPr>
      <w:pStyle w:val="Header"/>
    </w:pPr>
    <w:r>
      <w:rPr>
        <w:noProof/>
      </w:rPr>
      <w:pict w14:anchorId="3AFA5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88766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63E5" w14:textId="1574200B" w:rsidR="006B788D" w:rsidRDefault="0014391E">
    <w:pPr>
      <w:pStyle w:val="Header"/>
    </w:pPr>
    <w:r>
      <w:rPr>
        <w:noProof/>
      </w:rPr>
      <w:pict w14:anchorId="445F4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88767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A3B2" w14:textId="4573D263" w:rsidR="006B788D" w:rsidRDefault="0014391E">
    <w:pPr>
      <w:pStyle w:val="Header"/>
    </w:pPr>
    <w:r>
      <w:rPr>
        <w:noProof/>
      </w:rPr>
      <w:pict w14:anchorId="5FB533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88765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E5"/>
    <w:rsid w:val="00086263"/>
    <w:rsid w:val="00090E3E"/>
    <w:rsid w:val="000B4FBE"/>
    <w:rsid w:val="000C0754"/>
    <w:rsid w:val="000C2155"/>
    <w:rsid w:val="00121524"/>
    <w:rsid w:val="00127F88"/>
    <w:rsid w:val="0013007D"/>
    <w:rsid w:val="0014391E"/>
    <w:rsid w:val="001A0074"/>
    <w:rsid w:val="001A36A3"/>
    <w:rsid w:val="001C2B52"/>
    <w:rsid w:val="001C4DC5"/>
    <w:rsid w:val="00201A7A"/>
    <w:rsid w:val="002503F1"/>
    <w:rsid w:val="00250E30"/>
    <w:rsid w:val="00292DAE"/>
    <w:rsid w:val="002A647E"/>
    <w:rsid w:val="002C31C4"/>
    <w:rsid w:val="002D4EBB"/>
    <w:rsid w:val="002E283C"/>
    <w:rsid w:val="002E55A9"/>
    <w:rsid w:val="0034459E"/>
    <w:rsid w:val="0035297F"/>
    <w:rsid w:val="00357AC7"/>
    <w:rsid w:val="00362FB6"/>
    <w:rsid w:val="00370F78"/>
    <w:rsid w:val="003820FD"/>
    <w:rsid w:val="0038440A"/>
    <w:rsid w:val="00390D94"/>
    <w:rsid w:val="003B00D4"/>
    <w:rsid w:val="003B5904"/>
    <w:rsid w:val="003C1232"/>
    <w:rsid w:val="003C40EF"/>
    <w:rsid w:val="003D1DB9"/>
    <w:rsid w:val="003D361D"/>
    <w:rsid w:val="003E1981"/>
    <w:rsid w:val="003E5A81"/>
    <w:rsid w:val="003F2653"/>
    <w:rsid w:val="004105F3"/>
    <w:rsid w:val="00427F81"/>
    <w:rsid w:val="00465B96"/>
    <w:rsid w:val="00494EA5"/>
    <w:rsid w:val="004B212E"/>
    <w:rsid w:val="004D2CCF"/>
    <w:rsid w:val="004E506A"/>
    <w:rsid w:val="004F4252"/>
    <w:rsid w:val="004F6225"/>
    <w:rsid w:val="00503F28"/>
    <w:rsid w:val="0053434E"/>
    <w:rsid w:val="00576792"/>
    <w:rsid w:val="005D59ED"/>
    <w:rsid w:val="005E29D5"/>
    <w:rsid w:val="005F1FB3"/>
    <w:rsid w:val="00613DA4"/>
    <w:rsid w:val="0064603A"/>
    <w:rsid w:val="00671143"/>
    <w:rsid w:val="006B788D"/>
    <w:rsid w:val="00710B20"/>
    <w:rsid w:val="00713CEF"/>
    <w:rsid w:val="007317F8"/>
    <w:rsid w:val="00737C1D"/>
    <w:rsid w:val="0074583E"/>
    <w:rsid w:val="00753E7A"/>
    <w:rsid w:val="00757184"/>
    <w:rsid w:val="007618BD"/>
    <w:rsid w:val="0077357F"/>
    <w:rsid w:val="007B1FE5"/>
    <w:rsid w:val="007D304E"/>
    <w:rsid w:val="007D5F6E"/>
    <w:rsid w:val="007F6A7C"/>
    <w:rsid w:val="0081742D"/>
    <w:rsid w:val="008720E2"/>
    <w:rsid w:val="00875791"/>
    <w:rsid w:val="008A5D9E"/>
    <w:rsid w:val="008E77D6"/>
    <w:rsid w:val="00930CE8"/>
    <w:rsid w:val="00936B5A"/>
    <w:rsid w:val="00957A4D"/>
    <w:rsid w:val="009809BD"/>
    <w:rsid w:val="00983872"/>
    <w:rsid w:val="009A5BEA"/>
    <w:rsid w:val="009C7B90"/>
    <w:rsid w:val="009E7DFA"/>
    <w:rsid w:val="00AA0430"/>
    <w:rsid w:val="00AA5B64"/>
    <w:rsid w:val="00AC31A6"/>
    <w:rsid w:val="00AC3258"/>
    <w:rsid w:val="00AC5FC5"/>
    <w:rsid w:val="00AC64CC"/>
    <w:rsid w:val="00AE477C"/>
    <w:rsid w:val="00B03AAD"/>
    <w:rsid w:val="00B07495"/>
    <w:rsid w:val="00B207E9"/>
    <w:rsid w:val="00B43A92"/>
    <w:rsid w:val="00B71A52"/>
    <w:rsid w:val="00B92FF4"/>
    <w:rsid w:val="00BA52DA"/>
    <w:rsid w:val="00BC30D3"/>
    <w:rsid w:val="00BD226B"/>
    <w:rsid w:val="00BF7A61"/>
    <w:rsid w:val="00C21561"/>
    <w:rsid w:val="00C238A2"/>
    <w:rsid w:val="00C46FB2"/>
    <w:rsid w:val="00C92BE2"/>
    <w:rsid w:val="00CA1C01"/>
    <w:rsid w:val="00CB4CAC"/>
    <w:rsid w:val="00CB57FE"/>
    <w:rsid w:val="00CC1B45"/>
    <w:rsid w:val="00CC1F84"/>
    <w:rsid w:val="00CC7546"/>
    <w:rsid w:val="00CE6A70"/>
    <w:rsid w:val="00D0297A"/>
    <w:rsid w:val="00D24484"/>
    <w:rsid w:val="00D34C31"/>
    <w:rsid w:val="00D609E1"/>
    <w:rsid w:val="00D628F8"/>
    <w:rsid w:val="00DA4924"/>
    <w:rsid w:val="00DA7FBB"/>
    <w:rsid w:val="00DE0C83"/>
    <w:rsid w:val="00E15937"/>
    <w:rsid w:val="00E34365"/>
    <w:rsid w:val="00E72078"/>
    <w:rsid w:val="00EF1CA1"/>
    <w:rsid w:val="00F46AB5"/>
    <w:rsid w:val="00F92B1C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4458E"/>
  <w15:docId w15:val="{7633C318-5526-4BAF-8B3C-C6351784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8440A"/>
    <w:pPr>
      <w:spacing w:after="0" w:line="240" w:lineRule="auto"/>
    </w:pPr>
    <w:tblPr>
      <w:tblStyleRowBandSize w:val="1"/>
      <w:tblStyleColBandSize w:val="1"/>
      <w:tblBorders>
        <w:top w:val="single" w:sz="8" w:space="0" w:color="9F8351" w:themeColor="accent3"/>
        <w:left w:val="single" w:sz="8" w:space="0" w:color="9F8351" w:themeColor="accent3"/>
        <w:bottom w:val="single" w:sz="8" w:space="0" w:color="9F8351" w:themeColor="accent3"/>
        <w:right w:val="single" w:sz="8" w:space="0" w:color="9F83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83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</w:tcPr>
    </w:tblStylePr>
    <w:tblStylePr w:type="band1Horz"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440A"/>
    <w:pPr>
      <w:spacing w:after="0" w:line="240" w:lineRule="auto"/>
    </w:pPr>
    <w:tblPr>
      <w:tblStyleRowBandSize w:val="1"/>
      <w:tblStyleColBandSize w:val="1"/>
      <w:tblBorders>
        <w:top w:val="single" w:sz="8" w:space="0" w:color="728653" w:themeColor="accent4"/>
        <w:left w:val="single" w:sz="8" w:space="0" w:color="728653" w:themeColor="accent4"/>
        <w:bottom w:val="single" w:sz="8" w:space="0" w:color="728653" w:themeColor="accent4"/>
        <w:right w:val="single" w:sz="8" w:space="0" w:color="72865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86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</w:tcPr>
    </w:tblStylePr>
    <w:tblStylePr w:type="band1Horz"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38440A"/>
    <w:pPr>
      <w:spacing w:after="0" w:line="240" w:lineRule="auto"/>
    </w:pPr>
    <w:tblPr>
      <w:tblStyleRowBandSize w:val="1"/>
      <w:tblStyleColBandSize w:val="1"/>
      <w:tblBorders>
        <w:top w:val="single" w:sz="8" w:space="0" w:color="96AB77" w:themeColor="accent4" w:themeTint="BF"/>
        <w:left w:val="single" w:sz="8" w:space="0" w:color="96AB77" w:themeColor="accent4" w:themeTint="BF"/>
        <w:bottom w:val="single" w:sz="8" w:space="0" w:color="96AB77" w:themeColor="accent4" w:themeTint="BF"/>
        <w:right w:val="single" w:sz="8" w:space="0" w:color="96AB77" w:themeColor="accent4" w:themeTint="BF"/>
        <w:insideH w:val="single" w:sz="8" w:space="0" w:color="96AB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B77" w:themeColor="accent4" w:themeTint="BF"/>
          <w:left w:val="single" w:sz="8" w:space="0" w:color="96AB77" w:themeColor="accent4" w:themeTint="BF"/>
          <w:bottom w:val="single" w:sz="8" w:space="0" w:color="96AB77" w:themeColor="accent4" w:themeTint="BF"/>
          <w:right w:val="single" w:sz="8" w:space="0" w:color="96AB77" w:themeColor="accent4" w:themeTint="BF"/>
          <w:insideH w:val="nil"/>
          <w:insideV w:val="nil"/>
        </w:tcBorders>
        <w:shd w:val="clear" w:color="auto" w:fill="7286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B77" w:themeColor="accent4" w:themeTint="BF"/>
          <w:left w:val="single" w:sz="8" w:space="0" w:color="96AB77" w:themeColor="accent4" w:themeTint="BF"/>
          <w:bottom w:val="single" w:sz="8" w:space="0" w:color="96AB77" w:themeColor="accent4" w:themeTint="BF"/>
          <w:right w:val="single" w:sz="8" w:space="0" w:color="96AB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38440A"/>
    <w:pPr>
      <w:spacing w:after="0" w:line="240" w:lineRule="auto"/>
    </w:pPr>
    <w:rPr>
      <w:color w:val="55643E" w:themeColor="accent4" w:themeShade="BF"/>
    </w:rPr>
    <w:tblPr>
      <w:tblStyleRowBandSize w:val="1"/>
      <w:tblStyleColBandSize w:val="1"/>
      <w:tblBorders>
        <w:top w:val="single" w:sz="8" w:space="0" w:color="728653" w:themeColor="accent4"/>
        <w:bottom w:val="single" w:sz="8" w:space="0" w:color="72865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8653" w:themeColor="accent4"/>
          <w:left w:val="nil"/>
          <w:bottom w:val="single" w:sz="8" w:space="0" w:color="72865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8653" w:themeColor="accent4"/>
          <w:left w:val="nil"/>
          <w:bottom w:val="single" w:sz="8" w:space="0" w:color="72865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3D2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43"/>
  </w:style>
  <w:style w:type="paragraph" w:styleId="Footer">
    <w:name w:val="footer"/>
    <w:basedOn w:val="Normal"/>
    <w:link w:val="FooterChar"/>
    <w:uiPriority w:val="99"/>
    <w:unhideWhenUsed/>
    <w:rsid w:val="00671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43"/>
  </w:style>
  <w:style w:type="table" w:styleId="MediumShading1-Accent5">
    <w:name w:val="Medium Shading 1 Accent 5"/>
    <w:basedOn w:val="TableNormal"/>
    <w:uiPriority w:val="63"/>
    <w:rsid w:val="00671143"/>
    <w:pPr>
      <w:spacing w:after="0" w:line="240" w:lineRule="auto"/>
    </w:pPr>
    <w:tblPr>
      <w:tblStyleRowBandSize w:val="1"/>
      <w:tblStyleColBandSize w:val="1"/>
      <w:tblBorders>
        <w:top w:val="single" w:sz="8" w:space="0" w:color="AEC176" w:themeColor="accent5" w:themeTint="BF"/>
        <w:left w:val="single" w:sz="8" w:space="0" w:color="AEC176" w:themeColor="accent5" w:themeTint="BF"/>
        <w:bottom w:val="single" w:sz="8" w:space="0" w:color="AEC176" w:themeColor="accent5" w:themeTint="BF"/>
        <w:right w:val="single" w:sz="8" w:space="0" w:color="AEC176" w:themeColor="accent5" w:themeTint="BF"/>
        <w:insideH w:val="single" w:sz="8" w:space="0" w:color="AEC1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176" w:themeColor="accent5" w:themeTint="BF"/>
          <w:left w:val="single" w:sz="8" w:space="0" w:color="AEC176" w:themeColor="accent5" w:themeTint="BF"/>
          <w:bottom w:val="single" w:sz="8" w:space="0" w:color="AEC176" w:themeColor="accent5" w:themeTint="BF"/>
          <w:right w:val="single" w:sz="8" w:space="0" w:color="AEC176" w:themeColor="accent5" w:themeTint="BF"/>
          <w:insideH w:val="nil"/>
          <w:insideV w:val="nil"/>
        </w:tcBorders>
        <w:shd w:val="clear" w:color="auto" w:fill="92A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176" w:themeColor="accent5" w:themeTint="BF"/>
          <w:left w:val="single" w:sz="8" w:space="0" w:color="AEC176" w:themeColor="accent5" w:themeTint="BF"/>
          <w:bottom w:val="single" w:sz="8" w:space="0" w:color="AEC176" w:themeColor="accent5" w:themeTint="BF"/>
          <w:right w:val="single" w:sz="8" w:space="0" w:color="AEC1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A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671143"/>
    <w:pPr>
      <w:spacing w:after="0" w:line="240" w:lineRule="auto"/>
    </w:pPr>
    <w:tblPr>
      <w:tblStyleRowBandSize w:val="1"/>
      <w:tblStyleColBandSize w:val="1"/>
      <w:tblBorders>
        <w:top w:val="single" w:sz="8" w:space="0" w:color="92AA4C" w:themeColor="accent5"/>
        <w:left w:val="single" w:sz="8" w:space="0" w:color="92AA4C" w:themeColor="accent5"/>
        <w:bottom w:val="single" w:sz="8" w:space="0" w:color="92AA4C" w:themeColor="accent5"/>
        <w:right w:val="single" w:sz="8" w:space="0" w:color="92AA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A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</w:tcPr>
    </w:tblStylePr>
    <w:tblStylePr w:type="band1Horz"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</w:tcPr>
    </w:tblStylePr>
  </w:style>
  <w:style w:type="paragraph" w:styleId="NoSpacing">
    <w:name w:val="No Spacing"/>
    <w:uiPriority w:val="1"/>
    <w:qFormat/>
    <w:rsid w:val="00CC75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155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55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1C2B52"/>
    <w:pPr>
      <w:spacing w:after="0" w:line="240" w:lineRule="auto"/>
    </w:pPr>
    <w:tblPr>
      <w:tblStyleRowBandSize w:val="1"/>
      <w:tblStyleColBandSize w:val="1"/>
      <w:tblBorders>
        <w:top w:val="single" w:sz="4" w:space="0" w:color="F39D86" w:themeColor="accent1" w:themeTint="66"/>
        <w:left w:val="single" w:sz="4" w:space="0" w:color="F39D86" w:themeColor="accent1" w:themeTint="66"/>
        <w:bottom w:val="single" w:sz="4" w:space="0" w:color="F39D86" w:themeColor="accent1" w:themeTint="66"/>
        <w:right w:val="single" w:sz="4" w:space="0" w:color="F39D86" w:themeColor="accent1" w:themeTint="66"/>
        <w:insideH w:val="single" w:sz="4" w:space="0" w:color="F39D86" w:themeColor="accent1" w:themeTint="66"/>
        <w:insideV w:val="single" w:sz="4" w:space="0" w:color="F39D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6D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6D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BA52DA"/>
    <w:pPr>
      <w:spacing w:after="0" w:line="240" w:lineRule="auto"/>
    </w:pPr>
    <w:tblPr>
      <w:tblStyleRowBandSize w:val="1"/>
      <w:tblStyleColBandSize w:val="1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8653" w:themeColor="accent4"/>
          <w:left w:val="single" w:sz="4" w:space="0" w:color="728653" w:themeColor="accent4"/>
          <w:bottom w:val="single" w:sz="4" w:space="0" w:color="728653" w:themeColor="accent4"/>
          <w:right w:val="single" w:sz="4" w:space="0" w:color="728653" w:themeColor="accent4"/>
          <w:insideH w:val="nil"/>
        </w:tcBorders>
        <w:shd w:val="clear" w:color="auto" w:fill="728653" w:themeFill="accent4"/>
      </w:tcPr>
    </w:tblStylePr>
    <w:tblStylePr w:type="lastRow">
      <w:rPr>
        <w:b/>
        <w:bCs/>
      </w:rPr>
      <w:tblPr/>
      <w:tcPr>
        <w:tcBorders>
          <w:top w:val="double" w:sz="4" w:space="0" w:color="ABBB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ikoshi@aspenfall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for Success</dc:creator>
  <cp:lastModifiedBy>Hayden, Ella</cp:lastModifiedBy>
  <cp:revision>98</cp:revision>
  <dcterms:created xsi:type="dcterms:W3CDTF">2023-09-22T02:43:00Z</dcterms:created>
  <dcterms:modified xsi:type="dcterms:W3CDTF">2023-09-22T05:09:00Z</dcterms:modified>
</cp:coreProperties>
</file>